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организации</w:t>
            </w:r>
          </w:p>
          <w:p>
            <w:pPr>
              <w:jc w:val="center"/>
              <w:spacing w:after="0" w:line="240" w:lineRule="auto"/>
              <w:rPr>
                <w:sz w:val="32"/>
                <w:szCs w:val="32"/>
              </w:rPr>
            </w:pPr>
            <w:r>
              <w:rPr>
                <w:rFonts w:ascii="Times New Roman" w:hAnsi="Times New Roman" w:cs="Times New Roman"/>
                <w:color w:val="#000000"/>
                <w:sz w:val="32"/>
                <w:szCs w:val="32"/>
              </w:rPr>
              <w:t> Б1.О.04.ДВ.01.01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Б1.О.04.ДВ.01.01 «Теория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Б1.О.04.ДВ.01.01 «Теория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Функционирование и развитие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936.0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Основные правовые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Частные и специфические законы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487.7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принципов организации. Принципы статического и динамического состояний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структуры.</w:t>
            </w:r>
          </w:p>
          <w:p>
            <w:pPr>
              <w:jc w:val="both"/>
              <w:spacing w:after="0" w:line="240" w:lineRule="auto"/>
              <w:rPr>
                <w:sz w:val="24"/>
                <w:szCs w:val="24"/>
              </w:rPr>
            </w:pPr>
            <w:r>
              <w:rPr>
                <w:rFonts w:ascii="Times New Roman" w:hAnsi="Times New Roman" w:cs="Times New Roman"/>
                <w:color w:val="#000000"/>
                <w:sz w:val="24"/>
                <w:szCs w:val="24"/>
              </w:rPr>
              <w:t> Принципы построения организационных структур.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в технологии.</w:t>
            </w:r>
          </w:p>
          <w:p>
            <w:pPr>
              <w:jc w:val="both"/>
              <w:spacing w:after="0" w:line="240" w:lineRule="auto"/>
              <w:rPr>
                <w:sz w:val="24"/>
                <w:szCs w:val="24"/>
              </w:rPr>
            </w:pPr>
            <w:r>
              <w:rPr>
                <w:rFonts w:ascii="Times New Roman" w:hAnsi="Times New Roman" w:cs="Times New Roman"/>
                <w:color w:val="#000000"/>
                <w:sz w:val="24"/>
                <w:szCs w:val="24"/>
              </w:rPr>
              <w:t> Модель управления организационными изменениями.</w:t>
            </w:r>
          </w:p>
          <w:p>
            <w:pPr>
              <w:jc w:val="both"/>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 понятие, причины и методы преодоления.</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теории Гласиер.</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p>
            <w:pPr>
              <w:jc w:val="both"/>
              <w:spacing w:after="0" w:line="240" w:lineRule="auto"/>
              <w:rPr>
                <w:sz w:val="24"/>
                <w:szCs w:val="24"/>
              </w:rPr>
            </w:pPr>
            <w:r>
              <w:rPr>
                <w:rFonts w:ascii="Times New Roman" w:hAnsi="Times New Roman" w:cs="Times New Roman"/>
                <w:color w:val="#000000"/>
                <w:sz w:val="24"/>
                <w:szCs w:val="24"/>
              </w:rPr>
              <w:t> Вклад отечественных ученых в развитие теории организации.</w:t>
            </w:r>
          </w:p>
          <w:p>
            <w:pPr>
              <w:jc w:val="both"/>
              <w:spacing w:after="0" w:line="240" w:lineRule="auto"/>
              <w:rPr>
                <w:sz w:val="24"/>
                <w:szCs w:val="24"/>
              </w:rPr>
            </w:pPr>
            <w:r>
              <w:rPr>
                <w:rFonts w:ascii="Times New Roman" w:hAnsi="Times New Roman" w:cs="Times New Roman"/>
                <w:color w:val="#000000"/>
                <w:sz w:val="24"/>
                <w:szCs w:val="24"/>
              </w:rPr>
              <w:t> Сущность современных направлений теоретических разработок: реинжиниринг, концепция внутренних рынков корпораций, бенчмаркинг, теория альянсов.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Барнарда.Основные положения «Тектологии» А. Богданова.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унитарных предприятий.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закон синергии, закон самосохранения, закон развития, закон информированности- упорядоченности, закон единства анализа и синтеза, закон пропорциональности и композиции.</w:t>
            </w:r>
          </w:p>
          <w:p>
            <w:pPr>
              <w:jc w:val="both"/>
              <w:spacing w:after="0" w:line="240" w:lineRule="auto"/>
              <w:rPr>
                <w:sz w:val="24"/>
                <w:szCs w:val="24"/>
              </w:rPr>
            </w:pPr>
            <w:r>
              <w:rPr>
                <w:rFonts w:ascii="Times New Roman" w:hAnsi="Times New Roman" w:cs="Times New Roman"/>
                <w:color w:val="#000000"/>
                <w:sz w:val="24"/>
                <w:szCs w:val="24"/>
              </w:rPr>
              <w:t> Частные законы организации: 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p>
          <w:p>
            <w:pPr>
              <w:jc w:val="both"/>
              <w:spacing w:after="0" w:line="240" w:lineRule="auto"/>
              <w:rPr>
                <w:sz w:val="24"/>
                <w:szCs w:val="24"/>
              </w:rPr>
            </w:pPr>
            <w:r>
              <w:rPr>
                <w:rFonts w:ascii="Times New Roman" w:hAnsi="Times New Roman" w:cs="Times New Roman"/>
                <w:color w:val="#000000"/>
                <w:sz w:val="24"/>
                <w:szCs w:val="24"/>
              </w:rPr>
              <w:t> 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w:t>
            </w:r>
          </w:p>
          <w:p>
            <w:pPr>
              <w:jc w:val="both"/>
              <w:spacing w:after="0" w:line="240" w:lineRule="auto"/>
              <w:rPr>
                <w:sz w:val="24"/>
                <w:szCs w:val="24"/>
              </w:rPr>
            </w:pPr>
            <w:r>
              <w:rPr>
                <w:rFonts w:ascii="Times New Roman" w:hAnsi="Times New Roman" w:cs="Times New Roman"/>
                <w:color w:val="#000000"/>
                <w:sz w:val="24"/>
                <w:szCs w:val="24"/>
              </w:rPr>
              <w:t> 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pPr>
              <w:jc w:val="both"/>
              <w:spacing w:after="0" w:line="240" w:lineRule="auto"/>
              <w:rPr>
                <w:sz w:val="24"/>
                <w:szCs w:val="24"/>
              </w:rPr>
            </w:pPr>
            <w:r>
              <w:rPr>
                <w:rFonts w:ascii="Times New Roman" w:hAnsi="Times New Roman" w:cs="Times New Roman"/>
                <w:color w:val="#000000"/>
                <w:sz w:val="24"/>
                <w:szCs w:val="24"/>
              </w:rPr>
              <w:t> Состав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изменений.Тенденции развития организаций.</w:t>
            </w:r>
          </w:p>
          <w:p>
            <w:pPr>
              <w:jc w:val="both"/>
              <w:spacing w:after="0" w:line="240" w:lineRule="auto"/>
              <w:rPr>
                <w:sz w:val="24"/>
                <w:szCs w:val="24"/>
              </w:rPr>
            </w:pPr>
            <w:r>
              <w:rPr>
                <w:rFonts w:ascii="Times New Roman" w:hAnsi="Times New Roman" w:cs="Times New Roman"/>
                <w:color w:val="#000000"/>
                <w:sz w:val="24"/>
                <w:szCs w:val="24"/>
              </w:rPr>
              <w:t> Основные свойства организаций будущего.</w:t>
            </w:r>
          </w:p>
          <w:p>
            <w:pPr>
              <w:jc w:val="both"/>
              <w:spacing w:after="0" w:line="240" w:lineRule="auto"/>
              <w:rPr>
                <w:sz w:val="24"/>
                <w:szCs w:val="24"/>
              </w:rPr>
            </w:pPr>
            <w:r>
              <w:rPr>
                <w:rFonts w:ascii="Times New Roman" w:hAnsi="Times New Roman" w:cs="Times New Roman"/>
                <w:color w:val="#000000"/>
                <w:sz w:val="24"/>
                <w:szCs w:val="24"/>
              </w:rPr>
              <w:t> Организации с «внутренними рынками».</w:t>
            </w:r>
          </w:p>
          <w:p>
            <w:pPr>
              <w:jc w:val="both"/>
              <w:spacing w:after="0" w:line="240" w:lineRule="auto"/>
              <w:rPr>
                <w:sz w:val="24"/>
                <w:szCs w:val="24"/>
              </w:rPr>
            </w:pPr>
            <w:r>
              <w:rPr>
                <w:rFonts w:ascii="Times New Roman" w:hAnsi="Times New Roman" w:cs="Times New Roman"/>
                <w:color w:val="#000000"/>
                <w:sz w:val="24"/>
                <w:szCs w:val="24"/>
              </w:rPr>
              <w:t> Сетевые организации.</w:t>
            </w:r>
          </w:p>
          <w:p>
            <w:pPr>
              <w:jc w:val="both"/>
              <w:spacing w:after="0" w:line="240" w:lineRule="auto"/>
              <w:rPr>
                <w:sz w:val="24"/>
                <w:szCs w:val="24"/>
              </w:rPr>
            </w:pPr>
            <w:r>
              <w:rPr>
                <w:rFonts w:ascii="Times New Roman" w:hAnsi="Times New Roman" w:cs="Times New Roman"/>
                <w:color w:val="#000000"/>
                <w:sz w:val="24"/>
                <w:szCs w:val="24"/>
              </w:rPr>
              <w:t> Виртуальные корпорации.</w:t>
            </w:r>
          </w:p>
          <w:p>
            <w:pPr>
              <w:jc w:val="both"/>
              <w:spacing w:after="0" w:line="240" w:lineRule="auto"/>
              <w:rPr>
                <w:sz w:val="24"/>
                <w:szCs w:val="24"/>
              </w:rPr>
            </w:pPr>
            <w:r>
              <w:rPr>
                <w:rFonts w:ascii="Times New Roman" w:hAnsi="Times New Roman" w:cs="Times New Roman"/>
                <w:color w:val="#000000"/>
                <w:sz w:val="24"/>
                <w:szCs w:val="24"/>
              </w:rPr>
              <w:t> Многомерные организации.</w:t>
            </w:r>
          </w:p>
          <w:p>
            <w:pPr>
              <w:jc w:val="both"/>
              <w:spacing w:after="0" w:line="240" w:lineRule="auto"/>
              <w:rPr>
                <w:sz w:val="24"/>
                <w:szCs w:val="24"/>
              </w:rPr>
            </w:pPr>
            <w:r>
              <w:rPr>
                <w:rFonts w:ascii="Times New Roman" w:hAnsi="Times New Roman" w:cs="Times New Roman"/>
                <w:color w:val="#000000"/>
                <w:sz w:val="24"/>
                <w:szCs w:val="24"/>
              </w:rPr>
              <w:t> Круговые корпорации.</w:t>
            </w:r>
          </w:p>
          <w:p>
            <w:pPr>
              <w:jc w:val="both"/>
              <w:spacing w:after="0" w:line="240" w:lineRule="auto"/>
              <w:rPr>
                <w:sz w:val="24"/>
                <w:szCs w:val="24"/>
              </w:rPr>
            </w:pPr>
            <w:r>
              <w:rPr>
                <w:rFonts w:ascii="Times New Roman" w:hAnsi="Times New Roman" w:cs="Times New Roman"/>
                <w:color w:val="#000000"/>
                <w:sz w:val="24"/>
                <w:szCs w:val="24"/>
              </w:rPr>
              <w:t> Интеллектуальные организации.</w:t>
            </w:r>
          </w:p>
          <w:p>
            <w:pPr>
              <w:jc w:val="both"/>
              <w:spacing w:after="0" w:line="240" w:lineRule="auto"/>
              <w:rPr>
                <w:sz w:val="24"/>
                <w:szCs w:val="24"/>
              </w:rPr>
            </w:pPr>
            <w:r>
              <w:rPr>
                <w:rFonts w:ascii="Times New Roman" w:hAnsi="Times New Roman" w:cs="Times New Roman"/>
                <w:color w:val="#000000"/>
                <w:sz w:val="24"/>
                <w:szCs w:val="24"/>
              </w:rPr>
              <w:t> Обучающиеся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организации»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Русецкая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Песоцкая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978-5-9916-8402-6.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Шрамченко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978-5-534-01187-6.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2024-2025_ФГОС3++2024_Бак-ОЗФО-УП(ОТОП)(24)_plx_Теория организации</dc:title>
  <dc:creator>FastReport.NET</dc:creator>
</cp:coreProperties>
</file>